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62" w:rsidRPr="000B5562" w:rsidRDefault="009737A8" w:rsidP="009737A8">
      <w:pPr>
        <w:pStyle w:val="1"/>
        <w:shd w:val="clear" w:color="auto" w:fill="auto"/>
        <w:tabs>
          <w:tab w:val="center" w:pos="4761"/>
          <w:tab w:val="right" w:pos="9523"/>
        </w:tabs>
        <w:spacing w:after="0" w:line="360" w:lineRule="auto"/>
        <w:jc w:val="left"/>
      </w:pPr>
      <w:r>
        <w:tab/>
      </w:r>
      <w:r>
        <w:tab/>
      </w:r>
      <w:r w:rsidR="00B11FD6">
        <w:t>«УТВЕРЖДАЮ»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jc w:val="right"/>
      </w:pPr>
      <w:r w:rsidRPr="000B5562">
        <w:t xml:space="preserve">Министр финансов </w:t>
      </w:r>
      <w:r w:rsidR="00C757A0">
        <w:t>Пермского края</w:t>
      </w:r>
    </w:p>
    <w:p w:rsidR="00235693" w:rsidRPr="000B5562" w:rsidRDefault="000B5562" w:rsidP="000B5562">
      <w:pPr>
        <w:pStyle w:val="1"/>
        <w:shd w:val="clear" w:color="auto" w:fill="auto"/>
        <w:tabs>
          <w:tab w:val="left" w:leader="underscore" w:pos="6746"/>
        </w:tabs>
        <w:spacing w:after="0" w:line="360" w:lineRule="auto"/>
        <w:jc w:val="right"/>
      </w:pPr>
      <w:r>
        <w:t>_____________________</w:t>
      </w:r>
      <w:r w:rsidRPr="000B5562">
        <w:t xml:space="preserve"> </w:t>
      </w:r>
      <w:r w:rsidR="00C757A0">
        <w:t>О</w:t>
      </w:r>
      <w:r w:rsidRPr="000B5562">
        <w:t>.</w:t>
      </w:r>
      <w:r w:rsidR="00C757A0">
        <w:t>В</w:t>
      </w:r>
      <w:r w:rsidRPr="000B5562">
        <w:t xml:space="preserve">. </w:t>
      </w:r>
      <w:r w:rsidR="00C757A0">
        <w:t>Антипина</w:t>
      </w:r>
    </w:p>
    <w:p w:rsidR="00235693" w:rsidRPr="000B5562" w:rsidRDefault="00B11FD6" w:rsidP="000B5562">
      <w:pPr>
        <w:pStyle w:val="1"/>
        <w:shd w:val="clear" w:color="auto" w:fill="auto"/>
        <w:tabs>
          <w:tab w:val="left" w:leader="underscore" w:pos="7798"/>
        </w:tabs>
        <w:spacing w:after="0" w:line="360" w:lineRule="auto"/>
        <w:jc w:val="right"/>
      </w:pPr>
      <w:r>
        <w:t>31 мая</w:t>
      </w:r>
      <w:r w:rsidR="000B5562">
        <w:t xml:space="preserve"> </w:t>
      </w:r>
      <w:r w:rsidR="000B5562" w:rsidRPr="000B5562">
        <w:t>2016 г</w:t>
      </w:r>
      <w:r>
        <w:t>ода</w:t>
      </w:r>
    </w:p>
    <w:p w:rsid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jc w:val="center"/>
      </w:pPr>
      <w:bookmarkStart w:id="0" w:name="bookmark0"/>
    </w:p>
    <w:p w:rsidR="00235693" w:rsidRP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jc w:val="center"/>
      </w:pPr>
      <w:r w:rsidRPr="000B5562">
        <w:t>ПОЛОЖЕНИЕ</w:t>
      </w:r>
      <w:bookmarkEnd w:id="0"/>
    </w:p>
    <w:p w:rsidR="00235693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jc w:val="center"/>
      </w:pPr>
      <w:bookmarkStart w:id="1" w:name="bookmark1"/>
      <w:r w:rsidRPr="000B5562">
        <w:t xml:space="preserve">о </w:t>
      </w:r>
      <w:r w:rsidR="000143AC">
        <w:t xml:space="preserve">Региональном </w:t>
      </w:r>
      <w:r w:rsidRPr="000B5562">
        <w:t>конкурсе проектов по представлению бюджета для граждан</w:t>
      </w:r>
      <w:bookmarkEnd w:id="1"/>
      <w:r w:rsidR="000143AC">
        <w:br/>
      </w:r>
      <w:r w:rsidR="00C757A0">
        <w:t>в Пермском крае</w:t>
      </w:r>
    </w:p>
    <w:p w:rsidR="000B5562" w:rsidRP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jc w:val="center"/>
      </w:pPr>
    </w:p>
    <w:p w:rsidR="00235693" w:rsidRP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ind w:firstLine="709"/>
      </w:pPr>
      <w:bookmarkStart w:id="2" w:name="bookmark2"/>
      <w:r w:rsidRPr="000B5562">
        <w:t>I. Общие положения</w:t>
      </w:r>
      <w:bookmarkEnd w:id="2"/>
    </w:p>
    <w:p w:rsidR="00235693" w:rsidRPr="000B5562" w:rsidRDefault="000143AC" w:rsidP="000B5562">
      <w:pPr>
        <w:pStyle w:val="1"/>
        <w:numPr>
          <w:ilvl w:val="0"/>
          <w:numId w:val="1"/>
        </w:numPr>
        <w:shd w:val="clear" w:color="auto" w:fill="auto"/>
        <w:tabs>
          <w:tab w:val="left" w:pos="1206"/>
        </w:tabs>
        <w:spacing w:after="0" w:line="360" w:lineRule="auto"/>
        <w:ind w:firstLine="709"/>
        <w:jc w:val="both"/>
      </w:pPr>
      <w:r>
        <w:t xml:space="preserve">Региональный </w:t>
      </w:r>
      <w:r w:rsidR="000B5562" w:rsidRPr="000B5562">
        <w:t>Конкурс проектов по представлению бюджета для граждан (далее — Конкурс) проводится в</w:t>
      </w:r>
      <w:r w:rsidR="00CC70EA">
        <w:t xml:space="preserve"> рамках </w:t>
      </w:r>
      <w:r w:rsidR="000836EF">
        <w:t>федеральн</w:t>
      </w:r>
      <w:r w:rsidR="00CC70EA">
        <w:t xml:space="preserve">ого конкурса «Бюджет для граждан», проводимого Министерством финансов Российской </w:t>
      </w:r>
      <w:r w:rsidR="007B7FB3">
        <w:t>Ф</w:t>
      </w:r>
      <w:r w:rsidR="00CC70EA">
        <w:t>едерации. Ц</w:t>
      </w:r>
      <w:r w:rsidR="000B5562" w:rsidRPr="000B5562">
        <w:t>ел</w:t>
      </w:r>
      <w:r w:rsidR="00CC70EA">
        <w:t>ь конкурса -</w:t>
      </w:r>
      <w:r w:rsidR="000B5562" w:rsidRPr="000B5562">
        <w:t xml:space="preserve"> выявлени</w:t>
      </w:r>
      <w:r w:rsidR="00CC70EA">
        <w:t>е и распространение</w:t>
      </w:r>
      <w:r w:rsidR="000B5562" w:rsidRPr="000B5562">
        <w:t xml:space="preserve"> лучшей практики формирования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235693" w:rsidRDefault="000B5562" w:rsidP="006213A2">
      <w:pPr>
        <w:pStyle w:val="1"/>
        <w:numPr>
          <w:ilvl w:val="0"/>
          <w:numId w:val="1"/>
        </w:numPr>
        <w:shd w:val="clear" w:color="auto" w:fill="auto"/>
        <w:tabs>
          <w:tab w:val="left" w:pos="1249"/>
        </w:tabs>
        <w:spacing w:after="0" w:line="360" w:lineRule="auto"/>
        <w:ind w:firstLine="709"/>
        <w:jc w:val="both"/>
      </w:pPr>
      <w:r w:rsidRPr="000B5562">
        <w:t>Организатором Конкурса</w:t>
      </w:r>
      <w:r w:rsidR="00D15F99">
        <w:t xml:space="preserve"> в Пермском крае</w:t>
      </w:r>
      <w:r w:rsidRPr="000B5562">
        <w:t xml:space="preserve"> является </w:t>
      </w:r>
      <w:r w:rsidR="006213A2">
        <w:t>Министерство финансов Пермского края</w:t>
      </w:r>
      <w:r w:rsidRPr="000B5562">
        <w:t xml:space="preserve"> (далее — Организатор Конкурса).</w:t>
      </w:r>
    </w:p>
    <w:p w:rsidR="00802E67" w:rsidRPr="000B5562" w:rsidRDefault="00802E67" w:rsidP="007D30AF">
      <w:pPr>
        <w:pStyle w:val="1"/>
        <w:shd w:val="clear" w:color="auto" w:fill="auto"/>
        <w:tabs>
          <w:tab w:val="left" w:pos="1249"/>
        </w:tabs>
        <w:spacing w:after="0" w:line="360" w:lineRule="auto"/>
        <w:ind w:firstLine="1276"/>
        <w:jc w:val="both"/>
      </w:pPr>
      <w:r>
        <w:t xml:space="preserve">Партнером Конкурса в Пермском крае является </w:t>
      </w:r>
      <w:r w:rsidRPr="00802E67">
        <w:t>Пермский государственный национальный исследовательский университет</w:t>
      </w:r>
      <w:r w:rsidR="007D30AF">
        <w:t>.</w:t>
      </w:r>
    </w:p>
    <w:p w:rsidR="00E16187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 xml:space="preserve">1.3. Конкурс проводится </w:t>
      </w:r>
      <w:r w:rsidR="00E16187">
        <w:t>как самостоятельный региональный с определением победителей Конкурса путем оценки и сопоставления конкурсных проектов. Одновременно Конкурс является</w:t>
      </w:r>
      <w:r w:rsidR="000836EF">
        <w:t xml:space="preserve"> перв</w:t>
      </w:r>
      <w:r w:rsidR="00E16187">
        <w:t>ым</w:t>
      </w:r>
      <w:r w:rsidR="000836EF">
        <w:t xml:space="preserve"> тур</w:t>
      </w:r>
      <w:r w:rsidR="00E16187">
        <w:t>ом</w:t>
      </w:r>
      <w:r w:rsidR="000836EF">
        <w:t xml:space="preserve"> федерального конкурса </w:t>
      </w:r>
      <w:r w:rsidR="000836EF" w:rsidRPr="000B5562">
        <w:t>проектов по представлению бюджета для граждан</w:t>
      </w:r>
      <w:r w:rsidRPr="000B5562">
        <w:t xml:space="preserve">. </w:t>
      </w:r>
    </w:p>
    <w:p w:rsidR="00235693" w:rsidRPr="000B5562" w:rsidRDefault="00E16187" w:rsidP="000B5562">
      <w:pPr>
        <w:pStyle w:val="1"/>
        <w:shd w:val="clear" w:color="auto" w:fill="auto"/>
        <w:spacing w:after="0" w:line="360" w:lineRule="auto"/>
        <w:ind w:firstLine="709"/>
        <w:jc w:val="both"/>
      </w:pPr>
      <w:r>
        <w:t>Заявки, признанные победителями регионального Конкурса, направляются для участия во в</w:t>
      </w:r>
      <w:r w:rsidRPr="000B5562">
        <w:t>торо</w:t>
      </w:r>
      <w:r>
        <w:t>м</w:t>
      </w:r>
      <w:r w:rsidRPr="000B5562">
        <w:t xml:space="preserve"> тур</w:t>
      </w:r>
      <w:r>
        <w:t>е</w:t>
      </w:r>
      <w:r w:rsidRPr="000B5562">
        <w:t xml:space="preserve"> </w:t>
      </w:r>
      <w:r>
        <w:t>федерального к</w:t>
      </w:r>
      <w:r w:rsidRPr="000B5562">
        <w:t>онкурса</w:t>
      </w:r>
      <w:r>
        <w:t>. В</w:t>
      </w:r>
      <w:r w:rsidRPr="000B5562">
        <w:t>торо</w:t>
      </w:r>
      <w:r>
        <w:t>й</w:t>
      </w:r>
      <w:r w:rsidRPr="000B5562">
        <w:t xml:space="preserve"> тур </w:t>
      </w:r>
      <w:r>
        <w:t>федерального к</w:t>
      </w:r>
      <w:r w:rsidRPr="000B5562">
        <w:t xml:space="preserve">онкурса проводится </w:t>
      </w:r>
      <w:r w:rsidR="000B5562" w:rsidRPr="000B5562">
        <w:t xml:space="preserve">по правилам закрытого конкурса и направлен на определение победителей </w:t>
      </w:r>
      <w:r>
        <w:t>к</w:t>
      </w:r>
      <w:r w:rsidR="000B5562" w:rsidRPr="000B5562">
        <w:t>онкурса путем оценки и сопоставления конкурсных проектов обособленно по каждой номинации.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Участниками Конкурса могут быть физические лица</w:t>
      </w:r>
      <w:r w:rsidR="00802E67">
        <w:t>, в том числе группы лиц,</w:t>
      </w:r>
      <w:r w:rsidRPr="000B5562">
        <w:t xml:space="preserve"> и юридические лица. Один конкурсный проект может участвовать в нескольких номинациях, при этом участник представляет только одну заявку с указанием в ней соответствующих номинаций. Не допускается представление одного и того же проекта для участия в Конкурсе одновременно от ф</w:t>
      </w:r>
      <w:r w:rsidR="00802E67">
        <w:t>изического и юридического лица.</w:t>
      </w:r>
    </w:p>
    <w:p w:rsidR="00B32B8E" w:rsidRPr="00B32B8E" w:rsidRDefault="000B5562" w:rsidP="00B32B8E">
      <w:pPr>
        <w:pStyle w:val="1"/>
        <w:spacing w:after="0" w:line="360" w:lineRule="auto"/>
        <w:ind w:firstLine="709"/>
        <w:jc w:val="both"/>
      </w:pPr>
      <w:r w:rsidRPr="000B5562">
        <w:lastRenderedPageBreak/>
        <w:t>1.4. Предметом Конкурса является разработка проекта по представлению информации о бюджете в понятной и доступной форме, соответствующего установленным требованиям (далее — Конкурсный проект</w:t>
      </w:r>
      <w:r w:rsidRPr="00B32B8E">
        <w:t>).</w:t>
      </w:r>
      <w:r w:rsidR="00B32B8E" w:rsidRPr="00B32B8E">
        <w:rPr>
          <w:rFonts w:ascii="Arial" w:hAnsi="Arial" w:cs="Arial"/>
          <w:bCs/>
          <w:color w:val="424242"/>
          <w:sz w:val="18"/>
          <w:szCs w:val="18"/>
        </w:rPr>
        <w:t xml:space="preserve"> </w:t>
      </w:r>
      <w:r w:rsidR="00B32B8E" w:rsidRPr="00B32B8E">
        <w:rPr>
          <w:bCs/>
        </w:rPr>
        <w:t>Конкурсные проекты представляются по следующим номинациям: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>«Бюджет: сколько я плачу и что получаю?»;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 xml:space="preserve">«Бюджет </w:t>
      </w:r>
      <w:proofErr w:type="gramStart"/>
      <w:r w:rsidRPr="00B32B8E">
        <w:t>муниципального</w:t>
      </w:r>
      <w:proofErr w:type="gramEnd"/>
      <w:r w:rsidRPr="00B32B8E">
        <w:t xml:space="preserve"> образования в вопросах и ответах»;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>«Интерактивный бюджет для граждан»;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>«Разработка рейтинга понятности бюджета для граждан»;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>«Популярный словарь бюджетных терминов»;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>«Социально значимые проекты в бюджете для граждан»;</w:t>
      </w:r>
    </w:p>
    <w:p w:rsidR="00B32B8E" w:rsidRPr="00B32B8E" w:rsidRDefault="00B32B8E" w:rsidP="00B32B8E">
      <w:pPr>
        <w:pStyle w:val="1"/>
        <w:numPr>
          <w:ilvl w:val="0"/>
          <w:numId w:val="10"/>
        </w:numPr>
        <w:spacing w:after="0" w:line="360" w:lineRule="auto"/>
        <w:jc w:val="both"/>
      </w:pPr>
      <w:r w:rsidRPr="00B32B8E">
        <w:t xml:space="preserve">«Проекты </w:t>
      </w:r>
      <w:proofErr w:type="gramStart"/>
      <w:r w:rsidRPr="00B32B8E">
        <w:t>инициативного</w:t>
      </w:r>
      <w:proofErr w:type="gramEnd"/>
      <w:r w:rsidRPr="00B32B8E">
        <w:t xml:space="preserve"> бюджетирования». 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Для участия в Конкурсе претенденты должны:</w:t>
      </w:r>
    </w:p>
    <w:p w:rsidR="00235693" w:rsidRPr="000B5562" w:rsidRDefault="00B32B8E" w:rsidP="00B32B8E">
      <w:pPr>
        <w:pStyle w:val="1"/>
        <w:shd w:val="clear" w:color="auto" w:fill="auto"/>
        <w:spacing w:after="0" w:line="360" w:lineRule="auto"/>
        <w:jc w:val="both"/>
      </w:pPr>
      <w:r>
        <w:t xml:space="preserve">- </w:t>
      </w:r>
      <w:r w:rsidR="000B5562" w:rsidRPr="000B5562">
        <w:t>представить проект бюджета</w:t>
      </w:r>
      <w:r w:rsidR="001F6A75">
        <w:t xml:space="preserve"> (части бюджета)</w:t>
      </w:r>
      <w:r w:rsidR="000B5562" w:rsidRPr="000B5562">
        <w:t xml:space="preserve"> публично-правового образования в формате, обеспечивающем открытость и доступность информации для граждан;</w:t>
      </w:r>
    </w:p>
    <w:p w:rsidR="00235693" w:rsidRPr="000B5562" w:rsidRDefault="00B32B8E" w:rsidP="00B32B8E">
      <w:pPr>
        <w:pStyle w:val="1"/>
        <w:shd w:val="clear" w:color="auto" w:fill="auto"/>
        <w:spacing w:after="0" w:line="360" w:lineRule="auto"/>
        <w:jc w:val="both"/>
      </w:pPr>
      <w:r>
        <w:t xml:space="preserve">- </w:t>
      </w:r>
      <w:r w:rsidR="000B5562" w:rsidRPr="000B5562">
        <w:t>разработать предложения по практической реализации представленного проекта.</w:t>
      </w:r>
    </w:p>
    <w:p w:rsidR="00235693" w:rsidRP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ind w:firstLine="709"/>
      </w:pPr>
      <w:bookmarkStart w:id="3" w:name="bookmark3"/>
      <w:r w:rsidRPr="000B5562">
        <w:t>II. Организация проведения Конкурса</w:t>
      </w:r>
      <w:bookmarkEnd w:id="3"/>
    </w:p>
    <w:p w:rsidR="00235693" w:rsidRPr="000B5562" w:rsidRDefault="000B5562" w:rsidP="000B5562">
      <w:pPr>
        <w:pStyle w:val="1"/>
        <w:numPr>
          <w:ilvl w:val="1"/>
          <w:numId w:val="1"/>
        </w:numPr>
        <w:shd w:val="clear" w:color="auto" w:fill="auto"/>
        <w:tabs>
          <w:tab w:val="left" w:pos="1230"/>
        </w:tabs>
        <w:spacing w:after="0" w:line="360" w:lineRule="auto"/>
        <w:ind w:firstLine="709"/>
        <w:jc w:val="both"/>
      </w:pPr>
      <w:r w:rsidRPr="000B5562">
        <w:t>Организатор Конкурса осуществляет общее управление и контроль организации и проведения Конкурса.</w:t>
      </w:r>
    </w:p>
    <w:p w:rsidR="00235693" w:rsidRPr="000B5562" w:rsidRDefault="000B5562" w:rsidP="000B5562">
      <w:pPr>
        <w:pStyle w:val="1"/>
        <w:numPr>
          <w:ilvl w:val="1"/>
          <w:numId w:val="1"/>
        </w:numPr>
        <w:shd w:val="clear" w:color="auto" w:fill="auto"/>
        <w:tabs>
          <w:tab w:val="left" w:pos="1210"/>
        </w:tabs>
        <w:spacing w:after="0" w:line="360" w:lineRule="auto"/>
        <w:ind w:firstLine="709"/>
        <w:jc w:val="both"/>
      </w:pPr>
      <w:r w:rsidRPr="000B5562">
        <w:t>Организатор Конкурса: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08"/>
        </w:tabs>
        <w:spacing w:after="0" w:line="360" w:lineRule="auto"/>
        <w:ind w:firstLine="709"/>
        <w:jc w:val="both"/>
      </w:pPr>
      <w:r w:rsidRPr="000B5562">
        <w:t>а)</w:t>
      </w:r>
      <w:r w:rsidRPr="000B5562">
        <w:tab/>
        <w:t>объявляет о проведении Конкурса;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27"/>
        </w:tabs>
        <w:spacing w:after="0" w:line="360" w:lineRule="auto"/>
        <w:ind w:firstLine="709"/>
        <w:jc w:val="both"/>
      </w:pPr>
      <w:r w:rsidRPr="000B5562">
        <w:t>б)</w:t>
      </w:r>
      <w:r w:rsidRPr="000B5562">
        <w:tab/>
        <w:t>ведет прием и учет заявок на участие в Конкурсе;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148"/>
        </w:tabs>
        <w:spacing w:after="0" w:line="360" w:lineRule="auto"/>
        <w:ind w:firstLine="709"/>
        <w:jc w:val="both"/>
      </w:pPr>
      <w:r w:rsidRPr="000B5562">
        <w:t>в)</w:t>
      </w:r>
      <w:r w:rsidRPr="000B5562">
        <w:tab/>
        <w:t>обеспечивает сохранность заявок, а также конфиденциальность полученной информации и результатов оценки;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201"/>
        </w:tabs>
        <w:spacing w:after="0" w:line="360" w:lineRule="auto"/>
        <w:ind w:firstLine="709"/>
        <w:jc w:val="both"/>
      </w:pPr>
      <w:r w:rsidRPr="000B5562">
        <w:t>г)</w:t>
      </w:r>
      <w:r w:rsidRPr="000B5562">
        <w:tab/>
        <w:t>определяет соответствие заявок установленным условиям и формирует перечень участников Конкурса;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168"/>
        </w:tabs>
        <w:spacing w:after="0" w:line="360" w:lineRule="auto"/>
        <w:ind w:firstLine="709"/>
        <w:jc w:val="both"/>
      </w:pPr>
      <w:r w:rsidRPr="000B5562">
        <w:t>д)</w:t>
      </w:r>
      <w:r w:rsidRPr="000B5562">
        <w:tab/>
        <w:t>уведомляет претендентов, которым было отказано в допуске к участию в Конкурсе;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91"/>
        </w:tabs>
        <w:spacing w:after="0" w:line="360" w:lineRule="auto"/>
        <w:ind w:firstLine="709"/>
        <w:jc w:val="both"/>
      </w:pPr>
      <w:r w:rsidRPr="000B5562">
        <w:t>е)</w:t>
      </w:r>
      <w:r w:rsidRPr="000B5562">
        <w:tab/>
      </w:r>
      <w:r w:rsidR="001F6A75" w:rsidRPr="000B5562">
        <w:t>организует награждение победителей Конкурса</w:t>
      </w:r>
      <w:r w:rsidRPr="000B5562">
        <w:t>;</w:t>
      </w:r>
    </w:p>
    <w:p w:rsidR="00B32B8E" w:rsidRDefault="000B5562" w:rsidP="000B5562">
      <w:pPr>
        <w:pStyle w:val="1"/>
        <w:shd w:val="clear" w:color="auto" w:fill="auto"/>
        <w:tabs>
          <w:tab w:val="left" w:pos="1114"/>
        </w:tabs>
        <w:spacing w:after="0" w:line="360" w:lineRule="auto"/>
        <w:ind w:firstLine="709"/>
        <w:jc w:val="both"/>
      </w:pPr>
      <w:r w:rsidRPr="000B5562">
        <w:t>ж)</w:t>
      </w:r>
      <w:r w:rsidRPr="000B5562">
        <w:tab/>
      </w:r>
      <w:r w:rsidR="001F6A75" w:rsidRPr="000B5562">
        <w:t xml:space="preserve">осуществляет рассылку адресных приглашений лицам, прошедшим </w:t>
      </w:r>
      <w:r w:rsidR="001F6A75">
        <w:t>региональный Конкурс</w:t>
      </w:r>
      <w:r w:rsidR="001F6A75" w:rsidRPr="000B5562">
        <w:t>, для участия во втором</w:t>
      </w:r>
      <w:r w:rsidR="001F6A75">
        <w:t xml:space="preserve"> (федеральном) </w:t>
      </w:r>
      <w:r w:rsidR="001F6A75" w:rsidRPr="000B5562">
        <w:t xml:space="preserve"> этапе Конкурса</w:t>
      </w:r>
      <w:r w:rsidRPr="000B5562">
        <w:t>.</w:t>
      </w:r>
    </w:p>
    <w:p w:rsidR="00B32B8E" w:rsidRDefault="00B32B8E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235693" w:rsidRPr="000B5562" w:rsidRDefault="000B5562" w:rsidP="000B5562">
      <w:pPr>
        <w:pStyle w:val="1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60" w:lineRule="auto"/>
        <w:ind w:firstLine="709"/>
        <w:jc w:val="both"/>
      </w:pPr>
      <w:r w:rsidRPr="000B5562">
        <w:lastRenderedPageBreak/>
        <w:t>Конкурсная комиссия: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33"/>
        </w:tabs>
        <w:spacing w:after="0" w:line="360" w:lineRule="auto"/>
        <w:ind w:firstLine="709"/>
        <w:jc w:val="both"/>
      </w:pPr>
      <w:r w:rsidRPr="000B5562">
        <w:t>а)</w:t>
      </w:r>
      <w:r w:rsidRPr="000B5562">
        <w:tab/>
        <w:t>проводит оценку заявок участников Конкурса</w:t>
      </w:r>
      <w:r w:rsidR="001F6A75">
        <w:t xml:space="preserve"> в форме защиты конкурсных проектов</w:t>
      </w:r>
      <w:r w:rsidRPr="000B5562">
        <w:t>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418"/>
        </w:tabs>
        <w:spacing w:after="0" w:line="360" w:lineRule="auto"/>
        <w:ind w:firstLine="709"/>
        <w:jc w:val="both"/>
      </w:pPr>
      <w:r w:rsidRPr="000B5562">
        <w:t>б)</w:t>
      </w:r>
      <w:r w:rsidRPr="000B5562">
        <w:tab/>
        <w:t xml:space="preserve">формирует и утверждает перечень лиц, прошедших </w:t>
      </w:r>
      <w:r w:rsidR="00802E67">
        <w:t>региональный конкурс</w:t>
      </w:r>
      <w:r w:rsidRPr="000B5562">
        <w:t>, а также определяет перечень замечаний по доработке конкурсных проектов</w:t>
      </w:r>
      <w:r w:rsidR="00802E67">
        <w:t xml:space="preserve"> для участия во втором (федеральном) туре Конкурса</w:t>
      </w:r>
      <w:r w:rsidRPr="000B5562">
        <w:t>;</w:t>
      </w:r>
    </w:p>
    <w:p w:rsidR="009737A8" w:rsidRPr="00B32B8E" w:rsidRDefault="001F6A75" w:rsidP="00B32B8E">
      <w:pPr>
        <w:pStyle w:val="1"/>
        <w:shd w:val="clear" w:color="auto" w:fill="auto"/>
        <w:tabs>
          <w:tab w:val="left" w:pos="1018"/>
        </w:tabs>
        <w:spacing w:after="0" w:line="360" w:lineRule="auto"/>
        <w:ind w:firstLine="709"/>
        <w:jc w:val="both"/>
      </w:pPr>
      <w:r>
        <w:t>в</w:t>
      </w:r>
      <w:r w:rsidR="000B5562" w:rsidRPr="000B5562">
        <w:t>)</w:t>
      </w:r>
      <w:r w:rsidR="000B5562" w:rsidRPr="000B5562">
        <w:tab/>
        <w:t xml:space="preserve">утверждает </w:t>
      </w:r>
      <w:bookmarkStart w:id="4" w:name="bookmark4"/>
      <w:r w:rsidR="00B32B8E">
        <w:t xml:space="preserve">протокол о победителях Конкурса. </w:t>
      </w:r>
    </w:p>
    <w:p w:rsidR="00235693" w:rsidRPr="000B5562" w:rsidRDefault="000B5562" w:rsidP="000B5562">
      <w:pPr>
        <w:pStyle w:val="11"/>
        <w:keepNext/>
        <w:keepLines/>
        <w:shd w:val="clear" w:color="auto" w:fill="auto"/>
        <w:spacing w:before="0" w:after="0" w:line="360" w:lineRule="auto"/>
        <w:ind w:firstLine="709"/>
      </w:pPr>
      <w:r w:rsidRPr="000B5562">
        <w:t>III. Порядок и сроки проведения Конкурса</w:t>
      </w:r>
      <w:bookmarkEnd w:id="4"/>
    </w:p>
    <w:p w:rsidR="00235693" w:rsidRPr="000B5562" w:rsidRDefault="000B5562" w:rsidP="000B5562">
      <w:pPr>
        <w:pStyle w:val="1"/>
        <w:numPr>
          <w:ilvl w:val="0"/>
          <w:numId w:val="2"/>
        </w:numPr>
        <w:shd w:val="clear" w:color="auto" w:fill="auto"/>
        <w:tabs>
          <w:tab w:val="left" w:pos="1250"/>
        </w:tabs>
        <w:spacing w:after="0" w:line="360" w:lineRule="auto"/>
        <w:ind w:firstLine="709"/>
        <w:jc w:val="both"/>
      </w:pPr>
      <w:r w:rsidRPr="000B5562">
        <w:t>Не позднее</w:t>
      </w:r>
      <w:r w:rsidR="003961D5">
        <w:t xml:space="preserve"> 1</w:t>
      </w:r>
      <w:r w:rsidRPr="000B5562">
        <w:t xml:space="preserve"> </w:t>
      </w:r>
      <w:r w:rsidR="003961D5">
        <w:t>июня</w:t>
      </w:r>
      <w:r w:rsidRPr="000B5562">
        <w:t xml:space="preserve"> 2016 года Организатор Конкурса </w:t>
      </w:r>
      <w:r w:rsidR="00297F15">
        <w:t xml:space="preserve">объявляет о начале проведения конкурса на круглом столе, а также </w:t>
      </w:r>
      <w:r w:rsidRPr="000B5562">
        <w:t xml:space="preserve">размещает на официальном сайте </w:t>
      </w:r>
      <w:r w:rsidR="00802E67">
        <w:t xml:space="preserve">Министерства финансов </w:t>
      </w:r>
      <w:hyperlink r:id="rId9" w:history="1">
        <w:r w:rsidR="00D7759E" w:rsidRPr="004837EA">
          <w:rPr>
            <w:rStyle w:val="a3"/>
            <w:lang w:val="en-US"/>
          </w:rPr>
          <w:t>www</w:t>
        </w:r>
        <w:r w:rsidR="00D7759E" w:rsidRPr="004837EA">
          <w:rPr>
            <w:rStyle w:val="a3"/>
          </w:rPr>
          <w:t>.</w:t>
        </w:r>
        <w:proofErr w:type="spellStart"/>
        <w:r w:rsidR="00D7759E" w:rsidRPr="004837EA">
          <w:rPr>
            <w:rStyle w:val="a3"/>
            <w:lang w:val="en-US"/>
          </w:rPr>
          <w:t>mfin</w:t>
        </w:r>
        <w:proofErr w:type="spellEnd"/>
        <w:r w:rsidR="00D7759E" w:rsidRPr="004837EA">
          <w:rPr>
            <w:rStyle w:val="a3"/>
          </w:rPr>
          <w:t>.</w:t>
        </w:r>
        <w:proofErr w:type="spellStart"/>
        <w:r w:rsidR="00D7759E" w:rsidRPr="004837EA">
          <w:rPr>
            <w:rStyle w:val="a3"/>
            <w:lang w:val="en-US"/>
          </w:rPr>
          <w:t>permkrai</w:t>
        </w:r>
        <w:proofErr w:type="spellEnd"/>
        <w:r w:rsidR="00D7759E" w:rsidRPr="005670F0">
          <w:rPr>
            <w:rStyle w:val="a3"/>
          </w:rPr>
          <w:t>.</w:t>
        </w:r>
        <w:proofErr w:type="spellStart"/>
        <w:r w:rsidR="00D7759E" w:rsidRPr="004837EA">
          <w:rPr>
            <w:rStyle w:val="a3"/>
            <w:lang w:val="en-US"/>
          </w:rPr>
          <w:t>ru</w:t>
        </w:r>
        <w:proofErr w:type="spellEnd"/>
      </w:hyperlink>
      <w:r w:rsidRPr="000B5562">
        <w:t xml:space="preserve"> </w:t>
      </w:r>
      <w:r w:rsidR="00802E67">
        <w:t xml:space="preserve">и официальном сайте Экономического факультета </w:t>
      </w:r>
      <w:r w:rsidR="00802E67" w:rsidRPr="00802E67">
        <w:t xml:space="preserve">Пермского государственного национального исследовательского университета </w:t>
      </w:r>
      <w:r w:rsidRPr="000B5562">
        <w:t>объявление о проведении Конкурса.</w:t>
      </w:r>
    </w:p>
    <w:p w:rsidR="00235693" w:rsidRPr="000B5562" w:rsidRDefault="000B5562" w:rsidP="000B5562">
      <w:pPr>
        <w:pStyle w:val="1"/>
        <w:numPr>
          <w:ilvl w:val="0"/>
          <w:numId w:val="2"/>
        </w:numPr>
        <w:shd w:val="clear" w:color="auto" w:fill="auto"/>
        <w:tabs>
          <w:tab w:val="left" w:pos="1437"/>
        </w:tabs>
        <w:spacing w:after="0" w:line="360" w:lineRule="auto"/>
        <w:ind w:firstLine="709"/>
        <w:jc w:val="both"/>
      </w:pPr>
      <w:r w:rsidRPr="000B5562">
        <w:t>Объявление о проведении Конкурса содержит следующие сведения: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33"/>
        </w:tabs>
        <w:spacing w:after="0" w:line="360" w:lineRule="auto"/>
        <w:ind w:firstLine="709"/>
        <w:jc w:val="both"/>
      </w:pPr>
      <w:r w:rsidRPr="000B5562">
        <w:t>а)</w:t>
      </w:r>
      <w:r w:rsidRPr="000B5562">
        <w:tab/>
        <w:t>даты и время начала и окончания приема заявок</w:t>
      </w:r>
      <w:r w:rsidR="00B36560">
        <w:t xml:space="preserve"> (начало – 1 июня 2016 года, окончание – 15 июня 2016 года)</w:t>
      </w:r>
      <w:r w:rsidRPr="000B5562">
        <w:t>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47"/>
        </w:tabs>
        <w:spacing w:after="0" w:line="360" w:lineRule="auto"/>
        <w:ind w:firstLine="709"/>
        <w:jc w:val="both"/>
      </w:pPr>
      <w:r w:rsidRPr="000B5562">
        <w:t>б)</w:t>
      </w:r>
      <w:r w:rsidRPr="000B5562">
        <w:tab/>
        <w:t>требования к заявке, критерии отбора заявок;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101"/>
        </w:tabs>
        <w:spacing w:after="0" w:line="360" w:lineRule="auto"/>
        <w:ind w:firstLine="709"/>
        <w:jc w:val="both"/>
      </w:pPr>
      <w:r w:rsidRPr="000B5562">
        <w:t>в)</w:t>
      </w:r>
      <w:r w:rsidRPr="000B5562">
        <w:tab/>
        <w:t>адрес приема заявок (с указанием номера контактного телефона и других необходимых сведений).</w:t>
      </w:r>
    </w:p>
    <w:p w:rsidR="00235693" w:rsidRPr="000B5562" w:rsidRDefault="000B5562" w:rsidP="000B5562">
      <w:pPr>
        <w:pStyle w:val="1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60" w:lineRule="auto"/>
        <w:ind w:firstLine="709"/>
        <w:jc w:val="both"/>
      </w:pPr>
      <w:r w:rsidRPr="000B5562">
        <w:t xml:space="preserve">Для участия в Конкурсе лицо, желающее принять в нем участие, представляет Организатору Конкурса </w:t>
      </w:r>
      <w:r w:rsidR="007D30AF">
        <w:t xml:space="preserve">следующие </w:t>
      </w:r>
      <w:r w:rsidRPr="000B5562">
        <w:t>конкурсны</w:t>
      </w:r>
      <w:r w:rsidR="007D30AF">
        <w:t>е материалы</w:t>
      </w:r>
      <w:r w:rsidR="007D30AF" w:rsidRPr="007D30AF">
        <w:t xml:space="preserve"> </w:t>
      </w:r>
      <w:r w:rsidR="007D30AF" w:rsidRPr="000B5562">
        <w:t>в порядке, установленном пункта</w:t>
      </w:r>
      <w:r w:rsidR="007D30AF">
        <w:t>ми 3.4-3.8 настоящего Положения:</w:t>
      </w:r>
    </w:p>
    <w:p w:rsidR="007D30AF" w:rsidRDefault="000B5562" w:rsidP="000B5562">
      <w:pPr>
        <w:pStyle w:val="1"/>
        <w:numPr>
          <w:ilvl w:val="0"/>
          <w:numId w:val="3"/>
        </w:numPr>
        <w:shd w:val="clear" w:color="auto" w:fill="auto"/>
        <w:tabs>
          <w:tab w:val="left" w:pos="1455"/>
        </w:tabs>
        <w:spacing w:after="0" w:line="360" w:lineRule="auto"/>
        <w:ind w:firstLine="709"/>
        <w:jc w:val="both"/>
      </w:pPr>
      <w:r w:rsidRPr="000B5562">
        <w:t xml:space="preserve">заявку для участия в предварительном отборе, </w:t>
      </w:r>
    </w:p>
    <w:p w:rsidR="007D30AF" w:rsidRDefault="000B5562" w:rsidP="007D30AF">
      <w:pPr>
        <w:pStyle w:val="1"/>
        <w:numPr>
          <w:ilvl w:val="2"/>
          <w:numId w:val="7"/>
        </w:numPr>
        <w:shd w:val="clear" w:color="auto" w:fill="auto"/>
        <w:tabs>
          <w:tab w:val="left" w:pos="1455"/>
        </w:tabs>
        <w:spacing w:after="0" w:line="360" w:lineRule="auto"/>
        <w:jc w:val="both"/>
      </w:pPr>
      <w:r w:rsidRPr="000B5562">
        <w:t>конкурсный проект по представлению бюджета для граждан (с приложением презентаций, статей, буклетов</w:t>
      </w:r>
      <w:r w:rsidR="001F6A75">
        <w:t>, видеороликов</w:t>
      </w:r>
      <w:r w:rsidRPr="000B5562">
        <w:t xml:space="preserve"> и т.п.</w:t>
      </w:r>
      <w:r w:rsidR="007D30AF">
        <w:t xml:space="preserve"> при их наличии)</w:t>
      </w:r>
      <w:r w:rsidR="001F6A75">
        <w:t>.</w:t>
      </w:r>
    </w:p>
    <w:p w:rsidR="001F6A75" w:rsidRDefault="000B5562" w:rsidP="000B5562">
      <w:pPr>
        <w:pStyle w:val="1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60" w:lineRule="auto"/>
        <w:ind w:firstLine="709"/>
        <w:jc w:val="both"/>
      </w:pPr>
      <w:r w:rsidRPr="000B5562">
        <w:t xml:space="preserve">Заявка для участия в </w:t>
      </w:r>
      <w:r w:rsidR="007D30AF">
        <w:t>Конкурсе</w:t>
      </w:r>
      <w:r w:rsidRPr="000B5562">
        <w:t xml:space="preserve"> подается в унифицированной форме</w:t>
      </w:r>
      <w:proofErr w:type="gramStart"/>
      <w:r w:rsidRPr="000B5562">
        <w:t xml:space="preserve"> </w:t>
      </w:r>
      <w:r w:rsidR="00DC3675">
        <w:t>,</w:t>
      </w:r>
      <w:proofErr w:type="gramEnd"/>
      <w:r w:rsidR="00DC3675">
        <w:t xml:space="preserve"> указанной в Приложении</w:t>
      </w:r>
      <w:r w:rsidR="00DC3675" w:rsidRPr="000B5562">
        <w:t xml:space="preserve"> </w:t>
      </w:r>
      <w:r w:rsidRPr="000B5562">
        <w:t xml:space="preserve">с указанием в ней номинаций, сведений об участнике (Ф.И.О. — для физического лица, наименование организации — для юридического лица) и контактной информации, включая адрес электронной почты. Если конкурсный проект разработан группой авторов, в заявке на участие указываются </w:t>
      </w:r>
    </w:p>
    <w:p w:rsidR="001F6A75" w:rsidRDefault="001F6A75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32B8E" w:rsidRDefault="000B5562" w:rsidP="001F6A75">
      <w:pPr>
        <w:pStyle w:val="1"/>
        <w:shd w:val="clear" w:color="auto" w:fill="auto"/>
        <w:tabs>
          <w:tab w:val="left" w:pos="1455"/>
        </w:tabs>
        <w:spacing w:after="0" w:line="360" w:lineRule="auto"/>
        <w:jc w:val="both"/>
      </w:pPr>
      <w:r w:rsidRPr="000B5562">
        <w:lastRenderedPageBreak/>
        <w:t xml:space="preserve">сведения обо всех авторах и их контактная информация. Заявка </w:t>
      </w:r>
      <w:proofErr w:type="gramStart"/>
      <w:r w:rsidRPr="000B5562">
        <w:t>юридического</w:t>
      </w:r>
      <w:proofErr w:type="gramEnd"/>
      <w:r w:rsidRPr="000B5562">
        <w:t xml:space="preserve"> лица подписывается руководителем организации и заверяется печатью.</w:t>
      </w:r>
      <w:r w:rsidR="00AD4781">
        <w:t xml:space="preserve"> Заявки подаются </w:t>
      </w:r>
      <w:proofErr w:type="gramStart"/>
      <w:r w:rsidR="001F6A75">
        <w:t>в</w:t>
      </w:r>
      <w:proofErr w:type="gramEnd"/>
    </w:p>
    <w:p w:rsidR="009737A8" w:rsidRDefault="00257D97" w:rsidP="00B32B8E">
      <w:pPr>
        <w:pStyle w:val="1"/>
        <w:shd w:val="clear" w:color="auto" w:fill="auto"/>
        <w:tabs>
          <w:tab w:val="left" w:pos="1455"/>
        </w:tabs>
        <w:spacing w:after="0" w:line="360" w:lineRule="auto"/>
        <w:jc w:val="both"/>
        <w:rPr>
          <w:rFonts w:eastAsiaTheme="minorEastAsia"/>
          <w:noProof/>
        </w:rPr>
      </w:pPr>
      <w:r>
        <w:t xml:space="preserve">электронном </w:t>
      </w:r>
      <w:proofErr w:type="gramStart"/>
      <w:r>
        <w:t>виде</w:t>
      </w:r>
      <w:proofErr w:type="gramEnd"/>
      <w:r>
        <w:t xml:space="preserve"> на электронный адрес: </w:t>
      </w:r>
      <w:hyperlink r:id="rId10" w:history="1">
        <w:r w:rsidRPr="007D30AF">
          <w:rPr>
            <w:rStyle w:val="a3"/>
            <w:rFonts w:eastAsiaTheme="minorEastAsia"/>
            <w:noProof/>
            <w:lang w:val="en-US"/>
          </w:rPr>
          <w:t>nes</w:t>
        </w:r>
        <w:r w:rsidRPr="007D30AF">
          <w:rPr>
            <w:rStyle w:val="a3"/>
            <w:rFonts w:eastAsiaTheme="minorEastAsia"/>
            <w:noProof/>
          </w:rPr>
          <w:t>@</w:t>
        </w:r>
        <w:r w:rsidRPr="007D30AF">
          <w:rPr>
            <w:rStyle w:val="a3"/>
            <w:rFonts w:eastAsiaTheme="minorEastAsia"/>
            <w:noProof/>
            <w:lang w:val="en-US"/>
          </w:rPr>
          <w:t>fin</w:t>
        </w:r>
        <w:r w:rsidRPr="007D30AF">
          <w:rPr>
            <w:rStyle w:val="a3"/>
            <w:rFonts w:eastAsiaTheme="minorEastAsia"/>
            <w:noProof/>
          </w:rPr>
          <w:t>.</w:t>
        </w:r>
        <w:r w:rsidRPr="007D30AF">
          <w:rPr>
            <w:rStyle w:val="a3"/>
            <w:rFonts w:eastAsiaTheme="minorEastAsia"/>
            <w:noProof/>
            <w:lang w:val="en-US"/>
          </w:rPr>
          <w:t>permregion</w:t>
        </w:r>
        <w:r w:rsidRPr="007D30AF">
          <w:rPr>
            <w:rStyle w:val="a3"/>
            <w:rFonts w:eastAsiaTheme="minorEastAsia"/>
            <w:noProof/>
          </w:rPr>
          <w:t>.</w:t>
        </w:r>
        <w:r w:rsidRPr="007D30AF">
          <w:rPr>
            <w:rStyle w:val="a3"/>
            <w:rFonts w:eastAsiaTheme="minorEastAsia"/>
            <w:noProof/>
            <w:lang w:val="en-US"/>
          </w:rPr>
          <w:t>ru</w:t>
        </w:r>
      </w:hyperlink>
      <w:r w:rsidR="00AF0999" w:rsidRPr="007D30AF">
        <w:rPr>
          <w:rFonts w:eastAsiaTheme="minorEastAsia"/>
          <w:noProof/>
        </w:rPr>
        <w:t xml:space="preserve"> с прил</w:t>
      </w:r>
      <w:r w:rsidR="007D30AF" w:rsidRPr="007D30AF">
        <w:rPr>
          <w:rFonts w:eastAsiaTheme="minorEastAsia"/>
          <w:noProof/>
        </w:rPr>
        <w:t>ожением сканированной версии под</w:t>
      </w:r>
      <w:r w:rsidR="00AF0999" w:rsidRPr="007D30AF">
        <w:rPr>
          <w:rFonts w:eastAsiaTheme="minorEastAsia"/>
          <w:noProof/>
        </w:rPr>
        <w:t xml:space="preserve">писанной заявки. </w:t>
      </w:r>
      <w:r w:rsidR="00D54BDA" w:rsidRPr="007D30AF">
        <w:rPr>
          <w:rFonts w:eastAsiaTheme="minorEastAsia"/>
          <w:noProof/>
        </w:rPr>
        <w:t xml:space="preserve">При выполнении конкурсного задания необходимо руководствоваться </w:t>
      </w:r>
      <w:r w:rsidR="007773C0">
        <w:rPr>
          <w:rFonts w:eastAsiaTheme="minorEastAsia"/>
          <w:noProof/>
        </w:rPr>
        <w:t>Методикой</w:t>
      </w:r>
      <w:r w:rsidR="00D54BDA" w:rsidRPr="007D30AF">
        <w:rPr>
          <w:rFonts w:eastAsiaTheme="minorEastAsia"/>
          <w:noProof/>
        </w:rPr>
        <w:t xml:space="preserve"> оценки заявок на участие в конкурсе проектов по предоставлению бюджета для граждан.</w:t>
      </w:r>
    </w:p>
    <w:p w:rsidR="00235693" w:rsidRPr="000B5562" w:rsidRDefault="000B5562" w:rsidP="000B5562">
      <w:pPr>
        <w:pStyle w:val="1"/>
        <w:numPr>
          <w:ilvl w:val="0"/>
          <w:numId w:val="2"/>
        </w:numPr>
        <w:shd w:val="clear" w:color="auto" w:fill="auto"/>
        <w:tabs>
          <w:tab w:val="left" w:pos="1350"/>
        </w:tabs>
        <w:spacing w:after="0" w:line="360" w:lineRule="auto"/>
        <w:ind w:firstLine="709"/>
        <w:jc w:val="both"/>
      </w:pPr>
      <w:r w:rsidRPr="000B5562">
        <w:t>При представлении конкурсного проекта участники Конкурса должны руководствоваться следующими требованиями: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соответствие содержания Конкурсного проекта выбранной номинации (выбранным номинациям);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наличие актуальности, цели, задач и обоснованных выводов по исследуемым в номинации проблемам;</w:t>
      </w:r>
    </w:p>
    <w:p w:rsidR="00235693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возможность практического применения.</w:t>
      </w:r>
    </w:p>
    <w:p w:rsidR="001F6A75" w:rsidRPr="000B5562" w:rsidRDefault="001F6A75" w:rsidP="001F6A75">
      <w:pPr>
        <w:pStyle w:val="1"/>
        <w:numPr>
          <w:ilvl w:val="1"/>
          <w:numId w:val="11"/>
        </w:numPr>
        <w:shd w:val="clear" w:color="auto" w:fill="auto"/>
        <w:tabs>
          <w:tab w:val="left" w:pos="1422"/>
        </w:tabs>
        <w:spacing w:after="0" w:line="360" w:lineRule="auto"/>
        <w:ind w:left="0" w:firstLine="709"/>
        <w:jc w:val="both"/>
      </w:pPr>
      <w:r>
        <w:t xml:space="preserve">Правила оценки заявок </w:t>
      </w:r>
      <w:r w:rsidR="007773C0">
        <w:t xml:space="preserve">содержатся </w:t>
      </w:r>
      <w:proofErr w:type="gramStart"/>
      <w:r w:rsidR="007773C0">
        <w:t>в Методике оценки заявок на участие в конкурсе проектов по представлению бюджета для граждан</w:t>
      </w:r>
      <w:proofErr w:type="gramEnd"/>
      <w:r w:rsidR="007773C0">
        <w:t xml:space="preserve"> Ф</w:t>
      </w:r>
      <w:r>
        <w:t>едерального</w:t>
      </w:r>
      <w:r w:rsidR="007773C0">
        <w:t xml:space="preserve"> конкурса</w:t>
      </w:r>
      <w:r>
        <w:t xml:space="preserve">, утвержденной Министерством финансов РФ. </w:t>
      </w:r>
    </w:p>
    <w:p w:rsidR="00235693" w:rsidRPr="000B5562" w:rsidRDefault="000B5562" w:rsidP="001F6A75">
      <w:pPr>
        <w:pStyle w:val="1"/>
        <w:numPr>
          <w:ilvl w:val="1"/>
          <w:numId w:val="11"/>
        </w:numPr>
        <w:shd w:val="clear" w:color="auto" w:fill="auto"/>
        <w:tabs>
          <w:tab w:val="left" w:pos="1340"/>
        </w:tabs>
        <w:spacing w:after="0" w:line="360" w:lineRule="auto"/>
        <w:ind w:hanging="11"/>
        <w:jc w:val="both"/>
      </w:pPr>
      <w:r w:rsidRPr="000B5562">
        <w:t xml:space="preserve">К участию в </w:t>
      </w:r>
      <w:r w:rsidR="00B76231">
        <w:t>Конкурсе</w:t>
      </w:r>
      <w:r w:rsidRPr="000B5562">
        <w:t xml:space="preserve"> допускаются физические лица и юридические лица, заявки которых соответствуют следующим условиям:</w:t>
      </w:r>
    </w:p>
    <w:p w:rsidR="00235693" w:rsidRPr="000B5562" w:rsidRDefault="000B5562" w:rsidP="000B5562">
      <w:pPr>
        <w:pStyle w:val="1"/>
        <w:shd w:val="clear" w:color="auto" w:fill="auto"/>
        <w:spacing w:after="0" w:line="360" w:lineRule="auto"/>
        <w:ind w:firstLine="709"/>
        <w:jc w:val="both"/>
      </w:pPr>
      <w:r w:rsidRPr="000B5562">
        <w:t>а) представление заявок в срок;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52"/>
        </w:tabs>
        <w:spacing w:after="0" w:line="360" w:lineRule="auto"/>
        <w:ind w:firstLine="709"/>
        <w:jc w:val="both"/>
      </w:pPr>
      <w:r w:rsidRPr="000B5562">
        <w:t>б)</w:t>
      </w:r>
      <w:r w:rsidRPr="000B5562">
        <w:tab/>
        <w:t>представление одним участником не более одной заявки;</w:t>
      </w:r>
    </w:p>
    <w:p w:rsidR="00235693" w:rsidRPr="000B5562" w:rsidRDefault="000B5562" w:rsidP="000B5562">
      <w:pPr>
        <w:pStyle w:val="1"/>
        <w:shd w:val="clear" w:color="auto" w:fill="auto"/>
        <w:tabs>
          <w:tab w:val="left" w:pos="1028"/>
        </w:tabs>
        <w:spacing w:after="0" w:line="360" w:lineRule="auto"/>
        <w:ind w:firstLine="709"/>
        <w:jc w:val="both"/>
      </w:pPr>
      <w:r w:rsidRPr="000B5562">
        <w:t>в)</w:t>
      </w:r>
      <w:r w:rsidRPr="000B5562">
        <w:tab/>
        <w:t>указание номинаций, в которых представлен проект;</w:t>
      </w:r>
    </w:p>
    <w:p w:rsidR="00235693" w:rsidRDefault="000B5562" w:rsidP="000B5562">
      <w:pPr>
        <w:pStyle w:val="1"/>
        <w:shd w:val="clear" w:color="auto" w:fill="auto"/>
        <w:tabs>
          <w:tab w:val="left" w:pos="1077"/>
        </w:tabs>
        <w:spacing w:after="0" w:line="360" w:lineRule="auto"/>
        <w:ind w:firstLine="709"/>
        <w:jc w:val="both"/>
      </w:pPr>
      <w:r w:rsidRPr="000B5562">
        <w:t>г)</w:t>
      </w:r>
      <w:r w:rsidRPr="000B5562">
        <w:tab/>
        <w:t>общее соответствие представленного проекта основным критериям по указанным в заявке номинациям.</w:t>
      </w:r>
    </w:p>
    <w:p w:rsidR="00B76231" w:rsidRDefault="001F6A75" w:rsidP="000B5562">
      <w:pPr>
        <w:pStyle w:val="1"/>
        <w:shd w:val="clear" w:color="auto" w:fill="auto"/>
        <w:tabs>
          <w:tab w:val="left" w:pos="1077"/>
        </w:tabs>
        <w:spacing w:after="0" w:line="360" w:lineRule="auto"/>
        <w:ind w:firstLine="709"/>
        <w:jc w:val="both"/>
      </w:pPr>
      <w:r>
        <w:t>3.8</w:t>
      </w:r>
      <w:r w:rsidR="00B76231">
        <w:t>. В течение 3(трех) рабочих дней со дня окончания приема заявок Организатор Конкурса определяет соответствие заявок установленным условиям и формирует перечень участников Конкурса. Претенденты, которым было отказано в допуске к участию в Конкурсе, уведомляются об этом в срок не позднее 20 июня 2016 года посредством электронной почты.</w:t>
      </w:r>
    </w:p>
    <w:p w:rsidR="007773C0" w:rsidRDefault="000B5562" w:rsidP="008D09B0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</w:pPr>
      <w:r w:rsidRPr="000B5562">
        <w:t xml:space="preserve">На основании Методики оценки заявок на участие в Конкурсе Конкурсная комиссия </w:t>
      </w:r>
      <w:r w:rsidR="007D30AF">
        <w:t>определяет победителей</w:t>
      </w:r>
      <w:r w:rsidRPr="000B5562">
        <w:t>, а также определяет перечень замечаний по доработке Конкурсных проектов</w:t>
      </w:r>
      <w:r w:rsidR="007D30AF">
        <w:t xml:space="preserve"> для участия во втором (федеральном) туре</w:t>
      </w:r>
      <w:r w:rsidRPr="000B5562">
        <w:t xml:space="preserve">. Перечень лиц, прошедших предварительный отбор, размещается </w:t>
      </w:r>
      <w:proofErr w:type="gramStart"/>
      <w:r w:rsidRPr="000B5562">
        <w:t>на</w:t>
      </w:r>
      <w:proofErr w:type="gramEnd"/>
      <w:r w:rsidRPr="000B5562">
        <w:t xml:space="preserve"> </w:t>
      </w:r>
    </w:p>
    <w:p w:rsidR="007773C0" w:rsidRDefault="007773C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B32B8E" w:rsidRDefault="000B5562" w:rsidP="007773C0">
      <w:pPr>
        <w:pStyle w:val="1"/>
        <w:shd w:val="clear" w:color="auto" w:fill="auto"/>
        <w:tabs>
          <w:tab w:val="left" w:pos="0"/>
        </w:tabs>
        <w:spacing w:after="0" w:line="360" w:lineRule="auto"/>
        <w:jc w:val="both"/>
      </w:pPr>
      <w:r w:rsidRPr="000B5562">
        <w:lastRenderedPageBreak/>
        <w:t xml:space="preserve">официальном </w:t>
      </w:r>
      <w:proofErr w:type="gramStart"/>
      <w:r w:rsidRPr="000B5562">
        <w:t>сайте</w:t>
      </w:r>
      <w:proofErr w:type="gramEnd"/>
      <w:r w:rsidRPr="000B5562">
        <w:t xml:space="preserve"> Организатора Конкурса </w:t>
      </w:r>
      <w:hyperlink r:id="rId11" w:history="1">
        <w:r w:rsidR="005670F0" w:rsidRPr="004837EA">
          <w:rPr>
            <w:rStyle w:val="a3"/>
            <w:lang w:val="en-US"/>
          </w:rPr>
          <w:t>www</w:t>
        </w:r>
        <w:r w:rsidR="005670F0" w:rsidRPr="004837EA">
          <w:rPr>
            <w:rStyle w:val="a3"/>
          </w:rPr>
          <w:t>.</w:t>
        </w:r>
        <w:r w:rsidR="005670F0" w:rsidRPr="004837EA">
          <w:rPr>
            <w:rStyle w:val="a3"/>
            <w:lang w:val="en-US"/>
          </w:rPr>
          <w:t>mfin</w:t>
        </w:r>
        <w:r w:rsidR="005670F0" w:rsidRPr="004837EA">
          <w:rPr>
            <w:rStyle w:val="a3"/>
          </w:rPr>
          <w:t>.</w:t>
        </w:r>
        <w:r w:rsidR="005670F0" w:rsidRPr="004837EA">
          <w:rPr>
            <w:rStyle w:val="a3"/>
            <w:lang w:val="en-US"/>
          </w:rPr>
          <w:t>permkrai</w:t>
        </w:r>
        <w:r w:rsidR="005670F0" w:rsidRPr="005670F0">
          <w:rPr>
            <w:rStyle w:val="a3"/>
          </w:rPr>
          <w:t>.</w:t>
        </w:r>
        <w:r w:rsidR="005670F0" w:rsidRPr="004837EA">
          <w:rPr>
            <w:rStyle w:val="a3"/>
            <w:lang w:val="en-US"/>
          </w:rPr>
          <w:t>ru</w:t>
        </w:r>
      </w:hyperlink>
      <w:r w:rsidRPr="000B5562">
        <w:t xml:space="preserve"> </w:t>
      </w:r>
      <w:r w:rsidR="005670F0">
        <w:t xml:space="preserve">и </w:t>
      </w:r>
      <w:hyperlink r:id="rId12" w:history="1">
        <w:r w:rsidR="005670F0" w:rsidRPr="004837EA">
          <w:rPr>
            <w:rStyle w:val="a3"/>
            <w:lang w:val="en-US"/>
          </w:rPr>
          <w:t>www</w:t>
        </w:r>
        <w:r w:rsidR="005670F0" w:rsidRPr="004837EA">
          <w:rPr>
            <w:rStyle w:val="a3"/>
          </w:rPr>
          <w:t>.</w:t>
        </w:r>
        <w:r w:rsidR="005670F0" w:rsidRPr="004837EA">
          <w:rPr>
            <w:rStyle w:val="a3"/>
            <w:lang w:val="en-US"/>
          </w:rPr>
          <w:t>budget</w:t>
        </w:r>
        <w:r w:rsidR="005670F0" w:rsidRPr="004837EA">
          <w:rPr>
            <w:rStyle w:val="a3"/>
          </w:rPr>
          <w:t>.</w:t>
        </w:r>
        <w:r w:rsidR="005670F0" w:rsidRPr="004837EA">
          <w:rPr>
            <w:rStyle w:val="a3"/>
            <w:lang w:val="en-US"/>
          </w:rPr>
          <w:t>permkrrai</w:t>
        </w:r>
        <w:r w:rsidR="005670F0" w:rsidRPr="004837EA">
          <w:rPr>
            <w:rStyle w:val="a3"/>
          </w:rPr>
          <w:t>.</w:t>
        </w:r>
        <w:proofErr w:type="spellStart"/>
        <w:r w:rsidR="005670F0" w:rsidRPr="004837EA">
          <w:rPr>
            <w:rStyle w:val="a3"/>
            <w:lang w:val="en-US"/>
          </w:rPr>
          <w:t>ru</w:t>
        </w:r>
        <w:proofErr w:type="spellEnd"/>
      </w:hyperlink>
      <w:r w:rsidR="005670F0" w:rsidRPr="005670F0">
        <w:t xml:space="preserve">  </w:t>
      </w:r>
      <w:r w:rsidRPr="000B5562">
        <w:t xml:space="preserve">не позднее </w:t>
      </w:r>
      <w:r w:rsidR="001F6A75">
        <w:t>16</w:t>
      </w:r>
      <w:r w:rsidR="007773C0">
        <w:t xml:space="preserve"> июня 2016 года.</w:t>
      </w:r>
      <w:bookmarkStart w:id="5" w:name="_GoBack"/>
      <w:bookmarkEnd w:id="5"/>
    </w:p>
    <w:p w:rsidR="009737A8" w:rsidRPr="00B32B8E" w:rsidRDefault="008D09B0" w:rsidP="00B32B8E">
      <w:pPr>
        <w:pStyle w:val="1"/>
        <w:numPr>
          <w:ilvl w:val="1"/>
          <w:numId w:val="8"/>
        </w:numPr>
        <w:shd w:val="clear" w:color="auto" w:fill="auto"/>
        <w:tabs>
          <w:tab w:val="left" w:pos="0"/>
        </w:tabs>
        <w:spacing w:after="0" w:line="360" w:lineRule="auto"/>
        <w:ind w:left="0" w:firstLine="709"/>
        <w:jc w:val="both"/>
      </w:pPr>
      <w:r>
        <w:t xml:space="preserve">Защита проектов осуществляется </w:t>
      </w:r>
      <w:r w:rsidR="001F6A75">
        <w:t>с 16 июня по 20 июня 2016 года.</w:t>
      </w:r>
      <w:r w:rsidR="001F6A75">
        <w:br/>
        <w:t>22 июня</w:t>
      </w:r>
      <w:r>
        <w:t xml:space="preserve"> Конкурсная комиссия называет победителей конкурса и проводит процедуру награждения.</w:t>
      </w:r>
    </w:p>
    <w:p w:rsidR="00235693" w:rsidRPr="000B5562" w:rsidRDefault="00C70707" w:rsidP="008D09B0">
      <w:pPr>
        <w:pStyle w:val="1"/>
        <w:shd w:val="clear" w:color="auto" w:fill="auto"/>
        <w:tabs>
          <w:tab w:val="left" w:pos="1595"/>
        </w:tabs>
        <w:spacing w:after="0" w:line="360" w:lineRule="auto"/>
        <w:ind w:firstLine="709"/>
        <w:jc w:val="both"/>
      </w:pPr>
      <w:r>
        <w:t>3.10</w:t>
      </w:r>
      <w:r w:rsidR="000B5562" w:rsidRPr="000B5562">
        <w:t xml:space="preserve">. </w:t>
      </w:r>
      <w:r w:rsidR="008D09B0">
        <w:t xml:space="preserve">Заявки и конкурсные проекты победителей Конкурса направляются для участия во втором (федеральном) этапе конкурса. </w:t>
      </w:r>
      <w:r w:rsidR="000B5562" w:rsidRPr="000B5562">
        <w:t>Претендент, не изъявивший желание представлять конкурсный проект на второй тур, вправе отказаться от дальнейшего участия в Конкурсе, не неся за это никакой ответственности перед Организатором Конкурса.</w:t>
      </w:r>
    </w:p>
    <w:p w:rsidR="008D09B0" w:rsidRDefault="008D09B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251B7C" w:rsidRDefault="00AD4781" w:rsidP="009737A8">
      <w:pPr>
        <w:shd w:val="clear" w:color="auto" w:fill="FFFFFF"/>
        <w:spacing w:line="307" w:lineRule="exact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9737A8">
        <w:rPr>
          <w:rFonts w:ascii="Times New Roman" w:eastAsia="Times New Roman" w:hAnsi="Times New Roman" w:cs="Times New Roman"/>
          <w:sz w:val="26"/>
          <w:szCs w:val="26"/>
        </w:rPr>
        <w:br/>
      </w:r>
      <w:r w:rsidR="00251B7C" w:rsidRPr="00251B7C">
        <w:rPr>
          <w:rFonts w:ascii="Times New Roman" w:eastAsia="Times New Roman" w:hAnsi="Times New Roman" w:cs="Times New Roman"/>
          <w:sz w:val="26"/>
          <w:szCs w:val="26"/>
        </w:rPr>
        <w:t>к Положению о конкурсе проектов</w:t>
      </w:r>
      <w:r w:rsidR="009737A8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представлению бюджета </w:t>
      </w:r>
      <w:r w:rsidR="00251B7C" w:rsidRPr="00251B7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737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51B7C" w:rsidRPr="00251B7C">
        <w:rPr>
          <w:rFonts w:ascii="Times New Roman" w:eastAsia="Times New Roman" w:hAnsi="Times New Roman" w:cs="Times New Roman"/>
          <w:sz w:val="26"/>
          <w:szCs w:val="26"/>
        </w:rPr>
        <w:t>граждан</w:t>
      </w:r>
    </w:p>
    <w:p w:rsidR="00251B7C" w:rsidRPr="00251B7C" w:rsidRDefault="00251B7C" w:rsidP="00251B7C">
      <w:pPr>
        <w:shd w:val="clear" w:color="auto" w:fill="FFFFFF"/>
        <w:spacing w:line="307" w:lineRule="exact"/>
        <w:ind w:left="5146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51B7C" w:rsidRDefault="00251B7C" w:rsidP="00251B7C">
      <w:pPr>
        <w:shd w:val="clear" w:color="auto" w:fill="FFFFFF"/>
        <w:spacing w:line="307" w:lineRule="exact"/>
        <w:ind w:left="993" w:hanging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B7C">
        <w:rPr>
          <w:rFonts w:ascii="Times New Roman" w:eastAsia="Times New Roman" w:hAnsi="Times New Roman" w:cs="Times New Roman"/>
          <w:sz w:val="26"/>
          <w:szCs w:val="26"/>
        </w:rPr>
        <w:t xml:space="preserve">ЗАЯВКА НА УЧАСТИЕ В КОНКУРСЕ ПРОЕКТОВ </w:t>
      </w:r>
    </w:p>
    <w:p w:rsidR="00251B7C" w:rsidRPr="00251B7C" w:rsidRDefault="00251B7C" w:rsidP="00251B7C">
      <w:pPr>
        <w:shd w:val="clear" w:color="auto" w:fill="FFFFFF"/>
        <w:spacing w:line="307" w:lineRule="exact"/>
        <w:ind w:left="993" w:hanging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51B7C">
        <w:rPr>
          <w:rFonts w:ascii="Times New Roman" w:eastAsia="Times New Roman" w:hAnsi="Times New Roman" w:cs="Times New Roman"/>
          <w:sz w:val="26"/>
          <w:szCs w:val="26"/>
        </w:rPr>
        <w:t>ПО ПРЕДСТАВЛЕНИЮ БЮДЖЕТА ДЛЯ ГРАЖДАН</w:t>
      </w:r>
    </w:p>
    <w:p w:rsidR="00251B7C" w:rsidRDefault="00251B7C" w:rsidP="00251B7C">
      <w:pPr>
        <w:shd w:val="clear" w:color="auto" w:fill="FFFFFF"/>
        <w:spacing w:after="96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4"/>
        <w:gridCol w:w="4714"/>
      </w:tblGrid>
      <w:tr w:rsidR="00251B7C" w:rsidTr="00324006">
        <w:trPr>
          <w:trHeight w:hRule="exact" w:val="1354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9737A8" w:rsidP="009737A8">
            <w:pPr>
              <w:shd w:val="clear" w:color="auto" w:fill="FFFFFF"/>
              <w:spacing w:line="322" w:lineRule="exact"/>
              <w:ind w:left="11"/>
              <w:jc w:val="both"/>
            </w:pPr>
            <w:r>
              <w:rPr>
                <w:spacing w:val="2"/>
                <w:sz w:val="28"/>
              </w:rPr>
              <w:t>Ф.И.О. участника*</w:t>
            </w:r>
            <w:r w:rsidR="00251B7C">
              <w:rPr>
                <w:spacing w:val="2"/>
                <w:sz w:val="28"/>
              </w:rPr>
              <w:t>/ наименование</w:t>
            </w:r>
            <w:r>
              <w:rPr>
                <w:spacing w:val="2"/>
                <w:sz w:val="28"/>
              </w:rPr>
              <w:t xml:space="preserve"> </w:t>
            </w:r>
            <w:r w:rsidR="00251B7C">
              <w:rPr>
                <w:spacing w:val="-1"/>
                <w:sz w:val="28"/>
              </w:rPr>
              <w:t>организации.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1248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9737A8">
            <w:pPr>
              <w:shd w:val="clear" w:color="auto" w:fill="FFFFFF"/>
              <w:spacing w:line="322" w:lineRule="exact"/>
              <w:ind w:left="17" w:right="11" w:hanging="11"/>
            </w:pPr>
            <w:r>
              <w:rPr>
                <w:spacing w:val="-2"/>
                <w:sz w:val="28"/>
              </w:rPr>
              <w:t xml:space="preserve">Паспортные   данные*   /   реквизиты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1315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9737A8">
            <w:pPr>
              <w:shd w:val="clear" w:color="auto" w:fill="FFFFFF"/>
              <w:spacing w:line="317" w:lineRule="exact"/>
              <w:ind w:left="19" w:right="5" w:hanging="5"/>
            </w:pPr>
            <w:r>
              <w:rPr>
                <w:spacing w:val="4"/>
                <w:sz w:val="28"/>
              </w:rPr>
              <w:t xml:space="preserve">Адрес регистрации* / юридический </w:t>
            </w:r>
            <w:r>
              <w:rPr>
                <w:spacing w:val="-3"/>
                <w:sz w:val="28"/>
              </w:rPr>
              <w:t>адрес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653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9737A8">
            <w:pPr>
              <w:shd w:val="clear" w:color="auto" w:fill="FFFFFF"/>
              <w:ind w:left="24"/>
            </w:pPr>
            <w:r>
              <w:rPr>
                <w:spacing w:val="-3"/>
                <w:sz w:val="28"/>
              </w:rPr>
              <w:t>Контактный телефон*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605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9737A8">
            <w:pPr>
              <w:shd w:val="clear" w:color="auto" w:fill="FFFFFF"/>
              <w:ind w:left="29"/>
            </w:pPr>
            <w:r>
              <w:rPr>
                <w:spacing w:val="-4"/>
                <w:sz w:val="28"/>
              </w:rPr>
              <w:t>Электронная почта*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970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Pr="009737A8" w:rsidRDefault="009737A8" w:rsidP="009737A8">
            <w:pPr>
              <w:shd w:val="clear" w:color="auto" w:fill="FFFFFF"/>
              <w:spacing w:line="317" w:lineRule="exact"/>
              <w:ind w:left="34" w:firstLine="10"/>
            </w:pPr>
            <w:r>
              <w:rPr>
                <w:sz w:val="28"/>
              </w:rPr>
              <w:t>Наименование номинации,</w:t>
            </w:r>
            <w:r w:rsidR="00251B7C" w:rsidRPr="009737A8">
              <w:rPr>
                <w:sz w:val="28"/>
              </w:rPr>
              <w:t xml:space="preserve"> в </w:t>
            </w:r>
            <w:r w:rsidR="00251B7C" w:rsidRPr="009737A8">
              <w:rPr>
                <w:spacing w:val="1"/>
                <w:sz w:val="28"/>
              </w:rPr>
              <w:t xml:space="preserve">которой представлен конкурсный </w:t>
            </w:r>
            <w:r w:rsidR="00251B7C" w:rsidRPr="009737A8">
              <w:rPr>
                <w:spacing w:val="-2"/>
                <w:sz w:val="28"/>
              </w:rPr>
              <w:t>проект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845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9737A8">
            <w:pPr>
              <w:shd w:val="clear" w:color="auto" w:fill="FFFFFF"/>
              <w:ind w:left="24"/>
            </w:pPr>
            <w:r>
              <w:rPr>
                <w:spacing w:val="-2"/>
                <w:sz w:val="28"/>
              </w:rPr>
              <w:t>Наименование конкурсного проекта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  <w:tr w:rsidR="00251B7C" w:rsidTr="00324006">
        <w:trPr>
          <w:trHeight w:hRule="exact" w:val="2707"/>
        </w:trPr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9737A8" w:rsidP="009737A8">
            <w:pPr>
              <w:shd w:val="clear" w:color="auto" w:fill="FFFFFF"/>
              <w:spacing w:line="322" w:lineRule="exact"/>
              <w:ind w:left="29" w:right="5" w:firstLine="5"/>
            </w:pPr>
            <w:r>
              <w:rPr>
                <w:sz w:val="28"/>
              </w:rPr>
              <w:t xml:space="preserve">Краткая аннотация </w:t>
            </w:r>
            <w:r w:rsidR="00251B7C">
              <w:rPr>
                <w:sz w:val="28"/>
              </w:rPr>
              <w:t xml:space="preserve">(2-3 </w:t>
            </w:r>
            <w:r w:rsidR="00251B7C">
              <w:rPr>
                <w:spacing w:val="1"/>
                <w:sz w:val="28"/>
              </w:rPr>
              <w:t>предложения)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B7C" w:rsidRDefault="00251B7C" w:rsidP="00324006">
            <w:pPr>
              <w:shd w:val="clear" w:color="auto" w:fill="FFFFFF"/>
            </w:pPr>
          </w:p>
        </w:tc>
      </w:tr>
    </w:tbl>
    <w:p w:rsidR="00251B7C" w:rsidRDefault="00251B7C" w:rsidP="00251B7C">
      <w:pPr>
        <w:sectPr w:rsidR="00251B7C" w:rsidSect="009737A8">
          <w:headerReference w:type="default" r:id="rId13"/>
          <w:pgSz w:w="11909" w:h="16834"/>
          <w:pgMar w:top="1279" w:right="816" w:bottom="360" w:left="1570" w:header="720" w:footer="720" w:gutter="0"/>
          <w:pgNumType w:start="2"/>
          <w:cols w:space="720"/>
        </w:sectPr>
      </w:pPr>
    </w:p>
    <w:p w:rsidR="00251B7C" w:rsidRDefault="00AB7EF8" w:rsidP="00251B7C">
      <w:pPr>
        <w:shd w:val="clear" w:color="auto" w:fill="FFFFFF"/>
      </w:pPr>
      <w:r>
        <w:lastRenderedPageBreak/>
        <w:pict>
          <v:line id="_x0000_s1026" style="position:absolute;z-index:251659264;mso-position-horizontal-relative:margin;mso-position-vertical-relative:text" from="140.9pt,-1.2pt" to="281.55pt,-1.2pt" strokeweight=".7pt">
            <w10:wrap anchorx="margin"/>
          </v:line>
        </w:pict>
      </w:r>
      <w:r>
        <w:pict>
          <v:line id="_x0000_s1027" style="position:absolute;z-index:251660288;mso-position-horizontal-relative:margin;mso-position-vertical-relative:text" from="-36.25pt,-1.2pt" to="76.55pt,-1.2pt" strokeweight=".7pt">
            <w10:wrap anchorx="margin"/>
          </v:line>
        </w:pict>
      </w:r>
      <w:r w:rsidR="00251B7C">
        <w:rPr>
          <w:spacing w:val="-11"/>
        </w:rPr>
        <w:t>подпись</w:t>
      </w:r>
    </w:p>
    <w:p w:rsidR="00251B7C" w:rsidRDefault="00251B7C" w:rsidP="00251B7C">
      <w:pPr>
        <w:shd w:val="clear" w:color="auto" w:fill="FFFFFF"/>
        <w:sectPr w:rsidR="00251B7C">
          <w:type w:val="continuous"/>
          <w:pgSz w:w="11909" w:h="16834"/>
          <w:pgMar w:top="1279" w:right="3067" w:bottom="360" w:left="3869" w:header="720" w:footer="720" w:gutter="0"/>
          <w:cols w:num="2" w:space="720" w:equalWidth="0">
            <w:col w:w="892" w:space="2640"/>
            <w:col w:w="1440"/>
          </w:cols>
        </w:sectPr>
      </w:pPr>
      <w:r>
        <w:br w:type="column"/>
      </w:r>
      <w:r>
        <w:rPr>
          <w:spacing w:val="-16"/>
        </w:rPr>
        <w:lastRenderedPageBreak/>
        <w:t>расшифровка</w:t>
      </w:r>
    </w:p>
    <w:p w:rsidR="00251B7C" w:rsidRDefault="00251B7C" w:rsidP="00251B7C">
      <w:pPr>
        <w:shd w:val="clear" w:color="auto" w:fill="FFFFFF"/>
        <w:spacing w:before="269" w:line="274" w:lineRule="exact"/>
        <w:ind w:left="163"/>
      </w:pPr>
      <w:r>
        <w:lastRenderedPageBreak/>
        <w:t>* Для группы авторов обязательно представление сведений по каждому</w:t>
      </w:r>
    </w:p>
    <w:p w:rsidR="00251B7C" w:rsidRDefault="00251B7C" w:rsidP="00251B7C">
      <w:pPr>
        <w:shd w:val="clear" w:color="auto" w:fill="FFFFFF"/>
        <w:spacing w:line="274" w:lineRule="exact"/>
        <w:ind w:left="163"/>
      </w:pPr>
      <w:r>
        <w:rPr>
          <w:spacing w:val="1"/>
        </w:rPr>
        <w:t xml:space="preserve">** Для организаций - подпись руководителя с указанием должности, заверенная печатью </w:t>
      </w:r>
      <w:r>
        <w:t>организации</w:t>
      </w:r>
    </w:p>
    <w:p w:rsidR="00251B7C" w:rsidRPr="000B5562" w:rsidRDefault="00251B7C" w:rsidP="000B5562">
      <w:pPr>
        <w:pStyle w:val="1"/>
        <w:shd w:val="clear" w:color="auto" w:fill="auto"/>
        <w:spacing w:after="0" w:line="360" w:lineRule="auto"/>
        <w:ind w:firstLine="709"/>
        <w:jc w:val="left"/>
      </w:pPr>
    </w:p>
    <w:sectPr w:rsidR="00251B7C" w:rsidRPr="000B5562" w:rsidSect="003B31D7">
      <w:type w:val="continuous"/>
      <w:pgSz w:w="11909" w:h="16834"/>
      <w:pgMar w:top="1279" w:right="816" w:bottom="360" w:left="15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EF8" w:rsidRDefault="00AB7EF8" w:rsidP="00235693">
      <w:r>
        <w:separator/>
      </w:r>
    </w:p>
  </w:endnote>
  <w:endnote w:type="continuationSeparator" w:id="0">
    <w:p w:rsidR="00AB7EF8" w:rsidRDefault="00AB7EF8" w:rsidP="0023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EF8" w:rsidRDefault="00AB7EF8"/>
  </w:footnote>
  <w:footnote w:type="continuationSeparator" w:id="0">
    <w:p w:rsidR="00AB7EF8" w:rsidRDefault="00AB7E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693" w:rsidRDefault="00235693">
    <w:pPr>
      <w:pStyle w:val="a6"/>
      <w:framePr w:w="12312" w:h="154" w:wrap="none" w:vAnchor="text" w:hAnchor="page" w:x="-202" w:y="624"/>
      <w:shd w:val="clear" w:color="auto" w:fill="auto"/>
      <w:ind w:left="63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355"/>
    <w:multiLevelType w:val="multilevel"/>
    <w:tmpl w:val="F266E7B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85440FB"/>
    <w:multiLevelType w:val="multilevel"/>
    <w:tmpl w:val="4852CB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0B7810"/>
    <w:multiLevelType w:val="multilevel"/>
    <w:tmpl w:val="AACCF06C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8144B28"/>
    <w:multiLevelType w:val="multilevel"/>
    <w:tmpl w:val="E724EF1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A786D"/>
    <w:multiLevelType w:val="multilevel"/>
    <w:tmpl w:val="79182A5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111D45"/>
    <w:multiLevelType w:val="multilevel"/>
    <w:tmpl w:val="1AF488D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177DAC"/>
    <w:multiLevelType w:val="multilevel"/>
    <w:tmpl w:val="2B6ADEF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00B6F9E"/>
    <w:multiLevelType w:val="multilevel"/>
    <w:tmpl w:val="A374318C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956416"/>
    <w:multiLevelType w:val="multilevel"/>
    <w:tmpl w:val="C05873C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BF7BF1"/>
    <w:multiLevelType w:val="multilevel"/>
    <w:tmpl w:val="404E6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3F658A"/>
    <w:multiLevelType w:val="multilevel"/>
    <w:tmpl w:val="65FA9F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5693"/>
    <w:rsid w:val="000143AC"/>
    <w:rsid w:val="00023CA2"/>
    <w:rsid w:val="000836EF"/>
    <w:rsid w:val="000B5562"/>
    <w:rsid w:val="001F6A75"/>
    <w:rsid w:val="00235693"/>
    <w:rsid w:val="00251B7C"/>
    <w:rsid w:val="00257D97"/>
    <w:rsid w:val="00297F15"/>
    <w:rsid w:val="003961D5"/>
    <w:rsid w:val="003E1D0F"/>
    <w:rsid w:val="00420EF5"/>
    <w:rsid w:val="005670F0"/>
    <w:rsid w:val="006213A2"/>
    <w:rsid w:val="006E2337"/>
    <w:rsid w:val="007773C0"/>
    <w:rsid w:val="00785DF6"/>
    <w:rsid w:val="007B7FB3"/>
    <w:rsid w:val="007D30AF"/>
    <w:rsid w:val="00802E67"/>
    <w:rsid w:val="0082198D"/>
    <w:rsid w:val="00884B81"/>
    <w:rsid w:val="008D09B0"/>
    <w:rsid w:val="008D3D7A"/>
    <w:rsid w:val="00962CB5"/>
    <w:rsid w:val="009737A8"/>
    <w:rsid w:val="00A11457"/>
    <w:rsid w:val="00A15352"/>
    <w:rsid w:val="00AB7EF8"/>
    <w:rsid w:val="00AD4781"/>
    <w:rsid w:val="00AF0999"/>
    <w:rsid w:val="00AF6EDE"/>
    <w:rsid w:val="00B11FD6"/>
    <w:rsid w:val="00B2582C"/>
    <w:rsid w:val="00B32B8E"/>
    <w:rsid w:val="00B36560"/>
    <w:rsid w:val="00B76231"/>
    <w:rsid w:val="00B83818"/>
    <w:rsid w:val="00C03546"/>
    <w:rsid w:val="00C70707"/>
    <w:rsid w:val="00C70C24"/>
    <w:rsid w:val="00C757A0"/>
    <w:rsid w:val="00CC70EA"/>
    <w:rsid w:val="00D15F99"/>
    <w:rsid w:val="00D54BDA"/>
    <w:rsid w:val="00D7759E"/>
    <w:rsid w:val="00DC3675"/>
    <w:rsid w:val="00E16187"/>
    <w:rsid w:val="00E37DA5"/>
    <w:rsid w:val="00F62A5D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6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69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21">
    <w:name w:val="Основной текст (2)"/>
    <w:basedOn w:val="2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7"/>
      <w:szCs w:val="57"/>
    </w:rPr>
  </w:style>
  <w:style w:type="character" w:customStyle="1" w:styleId="10">
    <w:name w:val="Заголовок №1_"/>
    <w:basedOn w:val="a0"/>
    <w:link w:val="11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235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235693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35693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i/>
      <w:iCs/>
      <w:sz w:val="57"/>
      <w:szCs w:val="57"/>
    </w:rPr>
  </w:style>
  <w:style w:type="paragraph" w:customStyle="1" w:styleId="11">
    <w:name w:val="Заголовок №1"/>
    <w:basedOn w:val="a"/>
    <w:link w:val="10"/>
    <w:rsid w:val="00235693"/>
    <w:pPr>
      <w:shd w:val="clear" w:color="auto" w:fill="FFFFFF"/>
      <w:spacing w:before="114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23569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09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09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dget.permkrra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in.permkra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es@fin.per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in.permkra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E39-2AEC-40E7-B0F0-D2EDB36C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Никитина Ольга Шамильевна</cp:lastModifiedBy>
  <cp:revision>34</cp:revision>
  <cp:lastPrinted>2016-05-31T13:11:00Z</cp:lastPrinted>
  <dcterms:created xsi:type="dcterms:W3CDTF">2016-05-25T06:52:00Z</dcterms:created>
  <dcterms:modified xsi:type="dcterms:W3CDTF">2016-06-01T08:56:00Z</dcterms:modified>
</cp:coreProperties>
</file>